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FC9AC" w14:textId="046A0FD0" w:rsidR="00291CE2" w:rsidRPr="00291CE2" w:rsidRDefault="00291CE2" w:rsidP="00291CE2">
      <w:pPr>
        <w:rPr>
          <w:b/>
          <w:bCs/>
        </w:rPr>
      </w:pPr>
      <w:r w:rsidRPr="00291CE2">
        <w:rPr>
          <w:b/>
          <w:bCs/>
        </w:rPr>
        <w:t>Citation:</w:t>
      </w:r>
    </w:p>
    <w:p w14:paraId="184DBF45" w14:textId="31B37C9A" w:rsidR="00291CE2" w:rsidRDefault="00291CE2" w:rsidP="00291CE2">
      <w:r>
        <w:t xml:space="preserve">Cantor, P., &amp; </w:t>
      </w:r>
      <w:proofErr w:type="spellStart"/>
      <w:r>
        <w:t>Osher</w:t>
      </w:r>
      <w:proofErr w:type="spellEnd"/>
      <w:r>
        <w:t xml:space="preserve">, D. (Eds.).(2021). </w:t>
      </w:r>
      <w:r w:rsidRPr="00291CE2">
        <w:rPr>
          <w:i/>
          <w:iCs/>
        </w:rPr>
        <w:t>The science of learning and development: Enhancing the lives of all young people</w:t>
      </w:r>
      <w:r>
        <w:t>. Routledge.</w:t>
      </w:r>
    </w:p>
    <w:p w14:paraId="5ABF6285" w14:textId="7D627996" w:rsidR="00291CE2" w:rsidRDefault="00291CE2" w:rsidP="00291CE2">
      <w:bookmarkStart w:id="0" w:name="_GoBack"/>
      <w:bookmarkEnd w:id="0"/>
    </w:p>
    <w:p w14:paraId="01E3E9B4" w14:textId="272BCD21" w:rsidR="00291CE2" w:rsidRDefault="00291CE2" w:rsidP="00291CE2">
      <w:r w:rsidRPr="00291CE2">
        <w:rPr>
          <w:b/>
          <w:bCs/>
          <w:noProof/>
        </w:rPr>
        <w:drawing>
          <wp:anchor distT="0" distB="0" distL="114300" distR="114300" simplePos="0" relativeHeight="251658240" behindDoc="1" locked="0" layoutInCell="1" allowOverlap="1" wp14:anchorId="3F953673" wp14:editId="58B50033">
            <wp:simplePos x="0" y="0"/>
            <wp:positionH relativeFrom="column">
              <wp:posOffset>3209290</wp:posOffset>
            </wp:positionH>
            <wp:positionV relativeFrom="paragraph">
              <wp:posOffset>117475</wp:posOffset>
            </wp:positionV>
            <wp:extent cx="2728595" cy="4306570"/>
            <wp:effectExtent l="0" t="0" r="1905" b="0"/>
            <wp:wrapTight wrapText="bothSides">
              <wp:wrapPolygon edited="0">
                <wp:start x="0" y="0"/>
                <wp:lineTo x="0" y="21530"/>
                <wp:lineTo x="21515" y="21530"/>
                <wp:lineTo x="21515" y="0"/>
                <wp:lineTo x="0" y="0"/>
              </wp:wrapPolygon>
            </wp:wrapTight>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8595" cy="430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CE2">
        <w:rPr>
          <w:b/>
          <w:bCs/>
        </w:rPr>
        <w:t>Abstract:</w:t>
      </w:r>
      <w:r>
        <w:rPr>
          <w:b/>
          <w:bCs/>
        </w:rPr>
        <w:t xml:space="preserve"> </w:t>
      </w:r>
      <w:r w:rsidRPr="00291CE2">
        <w:t xml:space="preserve">(from </w:t>
      </w:r>
      <w:r>
        <w:t>the front page</w:t>
      </w:r>
      <w:r w:rsidRPr="00291CE2">
        <w:t>)</w:t>
      </w:r>
    </w:p>
    <w:p w14:paraId="566922BC" w14:textId="77777777" w:rsidR="00291CE2" w:rsidRDefault="00291CE2" w:rsidP="00291CE2">
      <w:pPr>
        <w:rPr>
          <w:b/>
          <w:bCs/>
        </w:rPr>
      </w:pPr>
    </w:p>
    <w:p w14:paraId="3269E06F" w14:textId="77777777" w:rsidR="00291CE2" w:rsidRDefault="00291CE2" w:rsidP="00291CE2">
      <w:pPr>
        <w:pStyle w:val="NormalWeb"/>
        <w:shd w:val="clear" w:color="auto" w:fill="FFFFFF"/>
        <w:spacing w:before="0" w:beforeAutospacing="0" w:after="210" w:afterAutospacing="0"/>
        <w:rPr>
          <w:rFonts w:ascii="Arial" w:hAnsi="Arial" w:cs="Arial"/>
          <w:color w:val="0F1111"/>
          <w:sz w:val="21"/>
          <w:szCs w:val="21"/>
        </w:rPr>
      </w:pPr>
      <w:r>
        <w:rPr>
          <w:rFonts w:ascii="Arial" w:hAnsi="Arial" w:cs="Arial"/>
          <w:color w:val="0F1111"/>
          <w:sz w:val="21"/>
          <w:szCs w:val="21"/>
        </w:rPr>
        <w:t>This essential text unpacks major transformations in the study of learning and human development and provides evidence for how science can inform innovation in the design of settings, policies, practice, and research to enhance the life path, opportunity and prosperity of every child. The ideas presented provide researchers and educators with a rationale for focusing on the specific pathways and developmental patterns that may lead a specific child, with a specific family, school, and community, to prosper in school and in life.</w:t>
      </w:r>
    </w:p>
    <w:p w14:paraId="22D3D400" w14:textId="77777777" w:rsidR="00291CE2" w:rsidRDefault="00291CE2" w:rsidP="00291CE2">
      <w:pPr>
        <w:pStyle w:val="NormalWeb"/>
        <w:shd w:val="clear" w:color="auto" w:fill="FFFFFF"/>
        <w:spacing w:before="0" w:beforeAutospacing="0" w:after="210" w:afterAutospacing="0"/>
        <w:rPr>
          <w:rFonts w:ascii="Arial" w:hAnsi="Arial" w:cs="Arial"/>
          <w:color w:val="0F1111"/>
          <w:sz w:val="21"/>
          <w:szCs w:val="21"/>
        </w:rPr>
      </w:pPr>
      <w:r>
        <w:rPr>
          <w:rFonts w:ascii="Arial" w:hAnsi="Arial" w:cs="Arial"/>
          <w:color w:val="0F1111"/>
          <w:sz w:val="21"/>
          <w:szCs w:val="21"/>
        </w:rPr>
        <w:t>Expanding key published articles and expert commentary, the book explores a profound evolution in thinking that integrates findings from psychology with biology through sociology, education, law, and history with an emphasis on institutionalized inequities and disparate outcomes and how to address them. It points toward possible solutions through an understanding of and addressing the dynamic relations between a child and the contexts within which he or she lives, offering all researchers of human development and education a new way to understand and promote healthy development and learning for diverse, specific youth regardless of race, socioeconomic status, or history of adversity, challenge, or trauma.</w:t>
      </w:r>
    </w:p>
    <w:p w14:paraId="3378B707" w14:textId="77777777" w:rsidR="00291CE2" w:rsidRDefault="00291CE2" w:rsidP="00291CE2">
      <w:pPr>
        <w:pStyle w:val="NormalWeb"/>
        <w:shd w:val="clear" w:color="auto" w:fill="FFFFFF"/>
        <w:spacing w:before="0" w:beforeAutospacing="0" w:after="0" w:afterAutospacing="0"/>
        <w:rPr>
          <w:rFonts w:ascii="Arial" w:hAnsi="Arial" w:cs="Arial"/>
          <w:color w:val="0F1111"/>
          <w:sz w:val="21"/>
          <w:szCs w:val="21"/>
        </w:rPr>
      </w:pPr>
      <w:r>
        <w:rPr>
          <w:rFonts w:ascii="Arial" w:hAnsi="Arial" w:cs="Arial"/>
          <w:color w:val="0F1111"/>
          <w:sz w:val="21"/>
          <w:szCs w:val="21"/>
        </w:rPr>
        <w:t>The book brings together scholars and practitioners from the biological/medical sciences, the social and behavioral sciences, educational science, and fields of law and social and educational policy. It provides an invaluable and unique resource for understanding the bases and status of the new science, and presents a roadmap for progress that will frame progress for at least the next decade and perhaps beyond.</w:t>
      </w:r>
    </w:p>
    <w:p w14:paraId="3D472AC1" w14:textId="77777777" w:rsidR="00291CE2" w:rsidRDefault="00291CE2" w:rsidP="00291CE2">
      <w:pPr>
        <w:rPr>
          <w:b/>
          <w:bCs/>
        </w:rPr>
      </w:pPr>
    </w:p>
    <w:p w14:paraId="7AB1D416" w14:textId="77777777" w:rsidR="0058388A" w:rsidRDefault="00291CE2" w:rsidP="00291CE2">
      <w:pPr>
        <w:rPr>
          <w:b/>
          <w:bCs/>
        </w:rPr>
      </w:pPr>
      <w:r>
        <w:rPr>
          <w:b/>
          <w:bCs/>
        </w:rPr>
        <w:t xml:space="preserve">Table of Contents: </w:t>
      </w:r>
    </w:p>
    <w:p w14:paraId="28318B7B" w14:textId="77777777" w:rsidR="0058388A" w:rsidRDefault="0058388A" w:rsidP="00291CE2">
      <w:pPr>
        <w:rPr>
          <w:b/>
          <w:bCs/>
        </w:rPr>
      </w:pPr>
    </w:p>
    <w:p w14:paraId="49D05053" w14:textId="60D51AD9" w:rsidR="00291CE2" w:rsidRDefault="00291CE2" w:rsidP="00291CE2">
      <w:pPr>
        <w:rPr>
          <w:b/>
          <w:bCs/>
        </w:rPr>
      </w:pPr>
      <w:r>
        <w:rPr>
          <w:b/>
          <w:bCs/>
        </w:rPr>
        <w:t>(below</w:t>
      </w:r>
      <w:r w:rsidR="0058388A">
        <w:rPr>
          <w:b/>
          <w:bCs/>
        </w:rPr>
        <w:t>: next page)</w:t>
      </w:r>
    </w:p>
    <w:p w14:paraId="3B5FECFC" w14:textId="6A136047" w:rsidR="00291CE2" w:rsidRDefault="00291CE2" w:rsidP="00291CE2">
      <w:pPr>
        <w:rPr>
          <w:b/>
          <w:bCs/>
        </w:rPr>
      </w:pPr>
    </w:p>
    <w:p w14:paraId="4F470789" w14:textId="4B67D961" w:rsidR="00C01E8F" w:rsidRPr="00291CE2" w:rsidRDefault="00291CE2" w:rsidP="00291CE2">
      <w:pPr>
        <w:rPr>
          <w:b/>
          <w:bCs/>
        </w:rPr>
      </w:pPr>
      <w:r>
        <w:rPr>
          <w:b/>
          <w:bCs/>
          <w:noProof/>
        </w:rPr>
        <w:lastRenderedPageBreak/>
        <w:drawing>
          <wp:inline distT="0" distB="0" distL="0" distR="0" wp14:anchorId="19B372D8" wp14:editId="7E1AFAC8">
            <wp:extent cx="5868035" cy="8229600"/>
            <wp:effectExtent l="12700" t="12700" r="12065" b="1270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868035" cy="8229600"/>
                    </a:xfrm>
                    <a:prstGeom prst="rect">
                      <a:avLst/>
                    </a:prstGeom>
                    <a:ln>
                      <a:solidFill>
                        <a:schemeClr val="tx1"/>
                      </a:solidFill>
                    </a:ln>
                  </pic:spPr>
                </pic:pic>
              </a:graphicData>
            </a:graphic>
          </wp:inline>
        </w:drawing>
      </w:r>
      <w:r>
        <w:rPr>
          <w:b/>
          <w:bCs/>
          <w:noProof/>
        </w:rPr>
        <w:lastRenderedPageBreak/>
        <w:drawing>
          <wp:inline distT="0" distB="0" distL="0" distR="0" wp14:anchorId="73B5056A" wp14:editId="62A795FC">
            <wp:extent cx="5868035" cy="8229600"/>
            <wp:effectExtent l="12700" t="12700" r="12065" b="1270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68035" cy="8229600"/>
                    </a:xfrm>
                    <a:prstGeom prst="rect">
                      <a:avLst/>
                    </a:prstGeom>
                    <a:ln>
                      <a:solidFill>
                        <a:schemeClr val="tx1"/>
                      </a:solidFill>
                    </a:ln>
                  </pic:spPr>
                </pic:pic>
              </a:graphicData>
            </a:graphic>
          </wp:inline>
        </w:drawing>
      </w:r>
      <w:r>
        <w:rPr>
          <w:b/>
          <w:bCs/>
          <w:noProof/>
        </w:rPr>
        <w:lastRenderedPageBreak/>
        <w:drawing>
          <wp:inline distT="0" distB="0" distL="0" distR="0" wp14:anchorId="6A0B2A23" wp14:editId="265BD920">
            <wp:extent cx="5878195" cy="8229600"/>
            <wp:effectExtent l="12700" t="12700" r="14605" b="1270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78195" cy="8229600"/>
                    </a:xfrm>
                    <a:prstGeom prst="rect">
                      <a:avLst/>
                    </a:prstGeom>
                    <a:ln>
                      <a:solidFill>
                        <a:schemeClr val="tx1"/>
                      </a:solidFill>
                    </a:ln>
                  </pic:spPr>
                </pic:pic>
              </a:graphicData>
            </a:graphic>
          </wp:inline>
        </w:drawing>
      </w:r>
      <w:r w:rsidRPr="00291CE2">
        <w:rPr>
          <w:b/>
          <w:bCs/>
        </w:rPr>
        <w:fldChar w:fldCharType="begin"/>
      </w:r>
      <w:r w:rsidRPr="00291CE2">
        <w:rPr>
          <w:b/>
          <w:bCs/>
        </w:rPr>
        <w:instrText xml:space="preserve"> INCLUDEPICTURE "https://60496921-633227029869053457.preview.editmysite.com/uploads/6/0/4/9/60496921/editor/sold.png?1663884943" \* MERGEFORMATINET </w:instrText>
      </w:r>
      <w:r w:rsidRPr="00291CE2">
        <w:rPr>
          <w:b/>
          <w:bCs/>
        </w:rPr>
        <w:fldChar w:fldCharType="separate"/>
      </w:r>
      <w:r w:rsidRPr="00291CE2">
        <w:rPr>
          <w:b/>
          <w:bCs/>
        </w:rPr>
        <w:fldChar w:fldCharType="end"/>
      </w:r>
    </w:p>
    <w:sectPr w:rsidR="00C01E8F" w:rsidRPr="00291CE2" w:rsidSect="000E223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CE2"/>
    <w:rsid w:val="0000552D"/>
    <w:rsid w:val="00006BFB"/>
    <w:rsid w:val="00010CA7"/>
    <w:rsid w:val="00012B7C"/>
    <w:rsid w:val="0003263F"/>
    <w:rsid w:val="00052507"/>
    <w:rsid w:val="0005254A"/>
    <w:rsid w:val="000643AD"/>
    <w:rsid w:val="0007702A"/>
    <w:rsid w:val="0008267F"/>
    <w:rsid w:val="000A3625"/>
    <w:rsid w:val="000B2681"/>
    <w:rsid w:val="000D21F6"/>
    <w:rsid w:val="000D6EEE"/>
    <w:rsid w:val="000E223C"/>
    <w:rsid w:val="000F02A0"/>
    <w:rsid w:val="000F154E"/>
    <w:rsid w:val="000F572D"/>
    <w:rsid w:val="00113701"/>
    <w:rsid w:val="00117CF4"/>
    <w:rsid w:val="00121B16"/>
    <w:rsid w:val="0014400E"/>
    <w:rsid w:val="00147EE2"/>
    <w:rsid w:val="001609D7"/>
    <w:rsid w:val="0016184F"/>
    <w:rsid w:val="001B2772"/>
    <w:rsid w:val="001B72F4"/>
    <w:rsid w:val="001C361F"/>
    <w:rsid w:val="001D5BFD"/>
    <w:rsid w:val="002125D2"/>
    <w:rsid w:val="00241A1A"/>
    <w:rsid w:val="00252788"/>
    <w:rsid w:val="00264730"/>
    <w:rsid w:val="002764DD"/>
    <w:rsid w:val="002855EC"/>
    <w:rsid w:val="0029170C"/>
    <w:rsid w:val="00291CE2"/>
    <w:rsid w:val="0029247C"/>
    <w:rsid w:val="002A16DE"/>
    <w:rsid w:val="002A53F2"/>
    <w:rsid w:val="002A573F"/>
    <w:rsid w:val="002A5C8B"/>
    <w:rsid w:val="002A6D08"/>
    <w:rsid w:val="002B289D"/>
    <w:rsid w:val="002C3DED"/>
    <w:rsid w:val="002C4D48"/>
    <w:rsid w:val="002C52AE"/>
    <w:rsid w:val="002C5B62"/>
    <w:rsid w:val="002E482C"/>
    <w:rsid w:val="002F1AB0"/>
    <w:rsid w:val="00313AAA"/>
    <w:rsid w:val="003302EB"/>
    <w:rsid w:val="00336BD5"/>
    <w:rsid w:val="003425FA"/>
    <w:rsid w:val="003512B9"/>
    <w:rsid w:val="00381012"/>
    <w:rsid w:val="003B13B0"/>
    <w:rsid w:val="003B6667"/>
    <w:rsid w:val="003C2F33"/>
    <w:rsid w:val="003C4E25"/>
    <w:rsid w:val="003C7018"/>
    <w:rsid w:val="003D0998"/>
    <w:rsid w:val="003E2D30"/>
    <w:rsid w:val="003E47A3"/>
    <w:rsid w:val="003F3DE6"/>
    <w:rsid w:val="00402C24"/>
    <w:rsid w:val="00417858"/>
    <w:rsid w:val="00434A40"/>
    <w:rsid w:val="0045258D"/>
    <w:rsid w:val="00454EBE"/>
    <w:rsid w:val="004577F7"/>
    <w:rsid w:val="004850F8"/>
    <w:rsid w:val="00491A1F"/>
    <w:rsid w:val="00493D5E"/>
    <w:rsid w:val="004A0EE1"/>
    <w:rsid w:val="004A47B8"/>
    <w:rsid w:val="004B284D"/>
    <w:rsid w:val="004B4012"/>
    <w:rsid w:val="004C0421"/>
    <w:rsid w:val="004C614B"/>
    <w:rsid w:val="00503A8F"/>
    <w:rsid w:val="00512524"/>
    <w:rsid w:val="00520D17"/>
    <w:rsid w:val="0054749A"/>
    <w:rsid w:val="00551C05"/>
    <w:rsid w:val="00552E53"/>
    <w:rsid w:val="005611DD"/>
    <w:rsid w:val="005625EB"/>
    <w:rsid w:val="00571CEF"/>
    <w:rsid w:val="00582878"/>
    <w:rsid w:val="0058388A"/>
    <w:rsid w:val="005C368A"/>
    <w:rsid w:val="005C62C3"/>
    <w:rsid w:val="005D2694"/>
    <w:rsid w:val="005D741F"/>
    <w:rsid w:val="005E0BD0"/>
    <w:rsid w:val="005F406A"/>
    <w:rsid w:val="006043D5"/>
    <w:rsid w:val="00614EF2"/>
    <w:rsid w:val="00616F0D"/>
    <w:rsid w:val="00630F82"/>
    <w:rsid w:val="00636A8D"/>
    <w:rsid w:val="00640763"/>
    <w:rsid w:val="00641A5C"/>
    <w:rsid w:val="00660DC1"/>
    <w:rsid w:val="0066336A"/>
    <w:rsid w:val="00664F2C"/>
    <w:rsid w:val="00666EBE"/>
    <w:rsid w:val="00682132"/>
    <w:rsid w:val="00683D98"/>
    <w:rsid w:val="00694A90"/>
    <w:rsid w:val="006A6324"/>
    <w:rsid w:val="006B6AB0"/>
    <w:rsid w:val="007177D5"/>
    <w:rsid w:val="0072109D"/>
    <w:rsid w:val="00732682"/>
    <w:rsid w:val="00746C7B"/>
    <w:rsid w:val="007529A7"/>
    <w:rsid w:val="007A3851"/>
    <w:rsid w:val="007D53AA"/>
    <w:rsid w:val="007F0043"/>
    <w:rsid w:val="007F1367"/>
    <w:rsid w:val="007F1B13"/>
    <w:rsid w:val="00807442"/>
    <w:rsid w:val="00822AA4"/>
    <w:rsid w:val="00835F43"/>
    <w:rsid w:val="00843E26"/>
    <w:rsid w:val="008661DB"/>
    <w:rsid w:val="008863AC"/>
    <w:rsid w:val="00921CAC"/>
    <w:rsid w:val="00936529"/>
    <w:rsid w:val="009700FB"/>
    <w:rsid w:val="00970DFE"/>
    <w:rsid w:val="009A6B3C"/>
    <w:rsid w:val="009D151E"/>
    <w:rsid w:val="009D39F5"/>
    <w:rsid w:val="00A2179F"/>
    <w:rsid w:val="00A26A02"/>
    <w:rsid w:val="00A31AEF"/>
    <w:rsid w:val="00A76068"/>
    <w:rsid w:val="00A87E82"/>
    <w:rsid w:val="00A87EAD"/>
    <w:rsid w:val="00AA72B0"/>
    <w:rsid w:val="00AC0B45"/>
    <w:rsid w:val="00AC5C46"/>
    <w:rsid w:val="00AE309C"/>
    <w:rsid w:val="00B30C34"/>
    <w:rsid w:val="00B42398"/>
    <w:rsid w:val="00B6512A"/>
    <w:rsid w:val="00B931B2"/>
    <w:rsid w:val="00BA4940"/>
    <w:rsid w:val="00BC0CAA"/>
    <w:rsid w:val="00BC26CB"/>
    <w:rsid w:val="00BD1B56"/>
    <w:rsid w:val="00BE1AC2"/>
    <w:rsid w:val="00BE6A06"/>
    <w:rsid w:val="00BF2796"/>
    <w:rsid w:val="00BF75F4"/>
    <w:rsid w:val="00C0392B"/>
    <w:rsid w:val="00C117D1"/>
    <w:rsid w:val="00C64F9C"/>
    <w:rsid w:val="00C73351"/>
    <w:rsid w:val="00C7525E"/>
    <w:rsid w:val="00CA3C50"/>
    <w:rsid w:val="00CA5AF5"/>
    <w:rsid w:val="00CC3C32"/>
    <w:rsid w:val="00CD7C3B"/>
    <w:rsid w:val="00CE675F"/>
    <w:rsid w:val="00D017F9"/>
    <w:rsid w:val="00D052EE"/>
    <w:rsid w:val="00D268AA"/>
    <w:rsid w:val="00D424EC"/>
    <w:rsid w:val="00D4793A"/>
    <w:rsid w:val="00D54D7D"/>
    <w:rsid w:val="00D60702"/>
    <w:rsid w:val="00D64C53"/>
    <w:rsid w:val="00D76435"/>
    <w:rsid w:val="00DC7B12"/>
    <w:rsid w:val="00DF44B7"/>
    <w:rsid w:val="00E0756B"/>
    <w:rsid w:val="00E36993"/>
    <w:rsid w:val="00E37220"/>
    <w:rsid w:val="00E643FE"/>
    <w:rsid w:val="00E645DD"/>
    <w:rsid w:val="00E76DE2"/>
    <w:rsid w:val="00E82B54"/>
    <w:rsid w:val="00E92251"/>
    <w:rsid w:val="00EA0F44"/>
    <w:rsid w:val="00EC3D5A"/>
    <w:rsid w:val="00ED2E3E"/>
    <w:rsid w:val="00EF0664"/>
    <w:rsid w:val="00EF4EB0"/>
    <w:rsid w:val="00EF7911"/>
    <w:rsid w:val="00F2732A"/>
    <w:rsid w:val="00F4462A"/>
    <w:rsid w:val="00F7474A"/>
    <w:rsid w:val="00F86445"/>
    <w:rsid w:val="00F970B9"/>
    <w:rsid w:val="00FC3EC3"/>
    <w:rsid w:val="00FC4DBA"/>
    <w:rsid w:val="00FD2E26"/>
    <w:rsid w:val="00FE5A2D"/>
    <w:rsid w:val="00FF1C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50C67"/>
  <w15:chartTrackingRefBased/>
  <w15:docId w15:val="{98F4CDBD-B05A-FD4A-8B7F-3C24A1D4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1CE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99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Mattatall, Chris</dc:creator>
  <cp:keywords/>
  <dc:description/>
  <cp:lastModifiedBy>Mattatall, Chris</cp:lastModifiedBy>
  <cp:revision>1</cp:revision>
  <dcterms:created xsi:type="dcterms:W3CDTF">2022-11-03T20:42:00Z</dcterms:created>
  <dcterms:modified xsi:type="dcterms:W3CDTF">2022-11-03T20:55:00Z</dcterms:modified>
</cp:coreProperties>
</file>