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361FCEA9" w14:textId="77777777" w:rsidR="00BE10CB" w:rsidRDefault="00BE10CB" w:rsidP="00BE10CB">
      <w:pPr>
        <w:ind w:left="720" w:hanging="720"/>
        <w:jc w:val="center"/>
        <w:rPr>
          <w:rFonts w:ascii="Bookman Old Style" w:hAnsi="Bookman Old Style"/>
          <w:color w:val="0070C0"/>
          <w:sz w:val="40"/>
          <w:szCs w:val="40"/>
        </w:rPr>
      </w:pPr>
    </w:p>
    <w:p w14:paraId="2DF0CFD6" w14:textId="77777777" w:rsidR="006B472E" w:rsidRDefault="006B472E" w:rsidP="006B472E">
      <w:pPr>
        <w:pStyle w:val="Header"/>
        <w:rPr>
          <w:rFonts w:ascii="Georgia" w:hAnsi="Georgia"/>
          <w:color w:val="92D050"/>
          <w:sz w:val="28"/>
          <w:szCs w:val="28"/>
        </w:rPr>
      </w:pPr>
      <w:r w:rsidRPr="006B472E">
        <w:rPr>
          <w:rFonts w:ascii="Georgia" w:hAnsi="Georgia"/>
          <w:color w:val="92D050"/>
          <w:sz w:val="28"/>
          <w:szCs w:val="28"/>
        </w:rPr>
        <w:t>GoodTeaching</w:t>
      </w:r>
      <w:r w:rsidRPr="006B472E">
        <w:rPr>
          <w:rFonts w:ascii="Georgia" w:hAnsi="Georgia"/>
          <w:color w:val="FF0000"/>
          <w:sz w:val="28"/>
          <w:szCs w:val="28"/>
        </w:rPr>
        <w:t>.</w:t>
      </w:r>
      <w:r w:rsidRPr="006B472E">
        <w:rPr>
          <w:rFonts w:ascii="Georgia" w:hAnsi="Georgia"/>
          <w:color w:val="92D050"/>
          <w:sz w:val="28"/>
          <w:szCs w:val="28"/>
        </w:rPr>
        <w:t>ca</w:t>
      </w:r>
    </w:p>
    <w:p w14:paraId="6C050468" w14:textId="0A6210DF" w:rsidR="006B472E" w:rsidRPr="006B472E" w:rsidRDefault="00473C42" w:rsidP="006B472E">
      <w:pPr>
        <w:pStyle w:val="Header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 w14:anchorId="6F2E0377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FB39AD4" w14:textId="77777777" w:rsidR="00BE10CB" w:rsidRDefault="00BE10CB" w:rsidP="006B472E">
      <w:pPr>
        <w:ind w:left="720" w:hanging="720"/>
        <w:rPr>
          <w:rFonts w:ascii="Bookman Old Style" w:hAnsi="Bookman Old Style"/>
          <w:color w:val="0070C0"/>
          <w:sz w:val="40"/>
          <w:szCs w:val="40"/>
        </w:rPr>
      </w:pPr>
    </w:p>
    <w:p w14:paraId="0118C421" w14:textId="0CF7C515" w:rsidR="00BE10CB" w:rsidRPr="00306342" w:rsidRDefault="00BE10CB" w:rsidP="00306342">
      <w:pPr>
        <w:ind w:left="720" w:hanging="720"/>
        <w:jc w:val="center"/>
        <w:rPr>
          <w:rFonts w:ascii="Bookman Old Style" w:hAnsi="Bookman Old Style"/>
          <w:color w:val="0070C0"/>
          <w:sz w:val="40"/>
          <w:szCs w:val="40"/>
        </w:rPr>
      </w:pPr>
      <w:r w:rsidRPr="00BE10CB">
        <w:rPr>
          <w:rFonts w:ascii="Bookman Old Style" w:hAnsi="Bookman Old Style"/>
          <w:color w:val="0070C0"/>
          <w:sz w:val="40"/>
          <w:szCs w:val="40"/>
        </w:rPr>
        <w:t>ROSENSHINE</w:t>
      </w:r>
      <w:r>
        <w:rPr>
          <w:rFonts w:ascii="Bookman Old Style" w:hAnsi="Bookman Old Style"/>
          <w:color w:val="0070C0"/>
          <w:sz w:val="40"/>
          <w:szCs w:val="40"/>
        </w:rPr>
        <w:t xml:space="preserve">’S </w:t>
      </w:r>
      <w:r w:rsidRPr="00BE10CB">
        <w:rPr>
          <w:rFonts w:ascii="Bookman Old Style" w:hAnsi="Bookman Old Style"/>
          <w:color w:val="0070C0"/>
          <w:sz w:val="40"/>
          <w:szCs w:val="40"/>
        </w:rPr>
        <w:t>PRINCIPLES OF INSTRUCTION</w:t>
      </w:r>
    </w:p>
    <w:p w14:paraId="3345719F" w14:textId="012AA016" w:rsidR="00EE3D5D" w:rsidRPr="00EE3D5D" w:rsidRDefault="00EE3D5D" w:rsidP="00EE3D5D">
      <w:pPr>
        <w:ind w:left="720" w:hanging="720"/>
        <w:rPr>
          <w:b/>
          <w:bCs/>
        </w:rPr>
      </w:pPr>
      <w:proofErr w:type="spellStart"/>
      <w:r w:rsidRPr="00EE3D5D">
        <w:rPr>
          <w:b/>
          <w:bCs/>
        </w:rPr>
        <w:t>Rosenshine</w:t>
      </w:r>
      <w:proofErr w:type="spellEnd"/>
      <w:r w:rsidRPr="00EE3D5D">
        <w:rPr>
          <w:b/>
          <w:bCs/>
        </w:rPr>
        <w:t xml:space="preserve">, B. (2010). Principles of instruction: Research-based strategies that all teachers should know.  </w:t>
      </w:r>
      <w:r w:rsidRPr="00EE3D5D">
        <w:rPr>
          <w:b/>
          <w:bCs/>
          <w:i/>
          <w:iCs/>
        </w:rPr>
        <w:t>American Educator, 36</w:t>
      </w:r>
      <w:r w:rsidRPr="00EE3D5D">
        <w:rPr>
          <w:b/>
          <w:bCs/>
        </w:rPr>
        <w:t>(1), 12-19.</w:t>
      </w:r>
      <w:r w:rsidR="00BE10CB">
        <w:rPr>
          <w:b/>
          <w:bCs/>
        </w:rPr>
        <w:t xml:space="preserve">   </w:t>
      </w:r>
      <w:hyperlink r:id="rId6" w:history="1">
        <w:r w:rsidR="00BE10CB" w:rsidRPr="00BE10CB">
          <w:rPr>
            <w:rStyle w:val="Hyperlink"/>
            <w:b/>
            <w:bCs/>
          </w:rPr>
          <w:t>Link here</w:t>
        </w:r>
      </w:hyperlink>
    </w:p>
    <w:p w14:paraId="201C8A07" w14:textId="77777777" w:rsidR="00EE3D5D" w:rsidRDefault="00EE3D5D" w:rsidP="00EE3D5D"/>
    <w:p w14:paraId="01E7E5FE" w14:textId="06B49742" w:rsidR="00EE3D5D" w:rsidRPr="0076250D" w:rsidRDefault="00EE3D5D" w:rsidP="0076250D">
      <w:pPr>
        <w:spacing w:before="120" w:after="360"/>
        <w:ind w:left="1701" w:hanging="1701"/>
        <w:rPr>
          <w:sz w:val="32"/>
          <w:szCs w:val="32"/>
        </w:rPr>
      </w:pPr>
      <w:r w:rsidRPr="0076250D">
        <w:rPr>
          <w:b/>
          <w:bCs/>
          <w:color w:val="0070C0"/>
          <w:sz w:val="32"/>
          <w:szCs w:val="32"/>
        </w:rPr>
        <w:t>Principle 1</w:t>
      </w:r>
      <w:r w:rsidRPr="0076250D">
        <w:rPr>
          <w:sz w:val="32"/>
          <w:szCs w:val="32"/>
        </w:rPr>
        <w:t xml:space="preserve">:  </w:t>
      </w:r>
      <w:r w:rsidR="0076250D">
        <w:rPr>
          <w:sz w:val="32"/>
          <w:szCs w:val="32"/>
        </w:rPr>
        <w:t xml:space="preserve"> </w:t>
      </w:r>
      <w:r w:rsidRPr="0076250D">
        <w:rPr>
          <w:sz w:val="32"/>
          <w:szCs w:val="32"/>
        </w:rPr>
        <w:t xml:space="preserve">Begin a learning experience with a short review of previous </w:t>
      </w:r>
      <w:r w:rsidR="0076250D">
        <w:rPr>
          <w:sz w:val="32"/>
          <w:szCs w:val="32"/>
        </w:rPr>
        <w:t xml:space="preserve">    </w:t>
      </w:r>
      <w:r w:rsidRPr="0076250D">
        <w:rPr>
          <w:sz w:val="32"/>
          <w:szCs w:val="32"/>
        </w:rPr>
        <w:t>learning</w:t>
      </w:r>
    </w:p>
    <w:p w14:paraId="386F04A2" w14:textId="0F38E457" w:rsidR="00EE3D5D" w:rsidRPr="0076250D" w:rsidRDefault="00EE3D5D" w:rsidP="0076250D">
      <w:pPr>
        <w:spacing w:before="120" w:after="360"/>
        <w:ind w:left="1701" w:hanging="1701"/>
        <w:rPr>
          <w:sz w:val="32"/>
          <w:szCs w:val="32"/>
        </w:rPr>
      </w:pPr>
      <w:r w:rsidRPr="0076250D">
        <w:rPr>
          <w:b/>
          <w:bCs/>
          <w:color w:val="0070C0"/>
          <w:sz w:val="32"/>
          <w:szCs w:val="32"/>
        </w:rPr>
        <w:t>Principle 2</w:t>
      </w:r>
      <w:r w:rsidRPr="0076250D">
        <w:rPr>
          <w:color w:val="0070C0"/>
          <w:sz w:val="32"/>
          <w:szCs w:val="32"/>
        </w:rPr>
        <w:t xml:space="preserve">:  </w:t>
      </w:r>
      <w:r w:rsidR="0076250D">
        <w:rPr>
          <w:color w:val="0070C0"/>
          <w:sz w:val="32"/>
          <w:szCs w:val="32"/>
        </w:rPr>
        <w:t xml:space="preserve"> </w:t>
      </w:r>
      <w:r w:rsidRPr="0076250D">
        <w:rPr>
          <w:sz w:val="32"/>
          <w:szCs w:val="32"/>
        </w:rPr>
        <w:t>Present new learning material in small steps and help students</w:t>
      </w:r>
      <w:r w:rsidR="0076250D">
        <w:rPr>
          <w:sz w:val="32"/>
          <w:szCs w:val="32"/>
        </w:rPr>
        <w:t xml:space="preserve">  </w:t>
      </w:r>
      <w:r w:rsidRPr="0076250D">
        <w:rPr>
          <w:sz w:val="32"/>
          <w:szCs w:val="32"/>
        </w:rPr>
        <w:t>practice with it</w:t>
      </w:r>
    </w:p>
    <w:p w14:paraId="1611A003" w14:textId="6D0F2717" w:rsidR="00EE3D5D" w:rsidRPr="0076250D" w:rsidRDefault="00EE3D5D" w:rsidP="0076250D">
      <w:pPr>
        <w:spacing w:before="120" w:after="360"/>
        <w:ind w:left="1701" w:hanging="1701"/>
        <w:rPr>
          <w:sz w:val="32"/>
          <w:szCs w:val="32"/>
        </w:rPr>
      </w:pPr>
      <w:r w:rsidRPr="0076250D">
        <w:rPr>
          <w:b/>
          <w:bCs/>
          <w:color w:val="0070C0"/>
          <w:sz w:val="32"/>
          <w:szCs w:val="32"/>
        </w:rPr>
        <w:t>Principle 3</w:t>
      </w:r>
      <w:r w:rsidRPr="0076250D">
        <w:rPr>
          <w:color w:val="0070C0"/>
          <w:sz w:val="32"/>
          <w:szCs w:val="32"/>
        </w:rPr>
        <w:t xml:space="preserve">:  </w:t>
      </w:r>
      <w:r w:rsidR="0076250D">
        <w:rPr>
          <w:color w:val="0070C0"/>
          <w:sz w:val="32"/>
          <w:szCs w:val="32"/>
        </w:rPr>
        <w:t xml:space="preserve"> </w:t>
      </w:r>
      <w:r w:rsidRPr="0076250D">
        <w:rPr>
          <w:sz w:val="32"/>
          <w:szCs w:val="32"/>
        </w:rPr>
        <w:t xml:space="preserve">Ask a large number of question to support connections between </w:t>
      </w:r>
      <w:r w:rsidR="0076250D">
        <w:rPr>
          <w:sz w:val="32"/>
          <w:szCs w:val="32"/>
        </w:rPr>
        <w:t xml:space="preserve">  </w:t>
      </w:r>
      <w:r w:rsidRPr="0076250D">
        <w:rPr>
          <w:sz w:val="32"/>
          <w:szCs w:val="32"/>
        </w:rPr>
        <w:t>new</w:t>
      </w:r>
      <w:r w:rsidR="00BE10CB" w:rsidRPr="0076250D">
        <w:rPr>
          <w:sz w:val="32"/>
          <w:szCs w:val="32"/>
        </w:rPr>
        <w:t xml:space="preserve"> </w:t>
      </w:r>
      <w:r w:rsidRPr="0076250D">
        <w:rPr>
          <w:sz w:val="32"/>
          <w:szCs w:val="32"/>
        </w:rPr>
        <w:t>materials and prior learning</w:t>
      </w:r>
    </w:p>
    <w:p w14:paraId="3D343F73" w14:textId="351936CA" w:rsidR="00EE3D5D" w:rsidRPr="0076250D" w:rsidRDefault="00EE3D5D" w:rsidP="0076250D">
      <w:pPr>
        <w:spacing w:before="120" w:after="360"/>
        <w:ind w:left="1701" w:hanging="1701"/>
        <w:rPr>
          <w:sz w:val="32"/>
          <w:szCs w:val="32"/>
        </w:rPr>
      </w:pPr>
      <w:r w:rsidRPr="0076250D">
        <w:rPr>
          <w:b/>
          <w:bCs/>
          <w:color w:val="0070C0"/>
          <w:sz w:val="32"/>
          <w:szCs w:val="32"/>
        </w:rPr>
        <w:t>Principle 4</w:t>
      </w:r>
      <w:r w:rsidRPr="0076250D">
        <w:rPr>
          <w:color w:val="0070C0"/>
          <w:sz w:val="32"/>
          <w:szCs w:val="32"/>
        </w:rPr>
        <w:t xml:space="preserve">:  </w:t>
      </w:r>
      <w:r w:rsidR="0076250D">
        <w:rPr>
          <w:color w:val="0070C0"/>
          <w:sz w:val="32"/>
          <w:szCs w:val="32"/>
        </w:rPr>
        <w:t xml:space="preserve"> </w:t>
      </w:r>
      <w:r w:rsidRPr="0076250D">
        <w:rPr>
          <w:sz w:val="32"/>
          <w:szCs w:val="32"/>
        </w:rPr>
        <w:t>Provide models and worked examples; this supports learners to solved problems faster or better</w:t>
      </w:r>
    </w:p>
    <w:p w14:paraId="1872E6A3" w14:textId="367BA0C6" w:rsidR="00EE3D5D" w:rsidRPr="0076250D" w:rsidRDefault="00EE3D5D" w:rsidP="0076250D">
      <w:pPr>
        <w:spacing w:before="120" w:after="360"/>
        <w:ind w:left="1701" w:hanging="1701"/>
        <w:rPr>
          <w:sz w:val="32"/>
          <w:szCs w:val="32"/>
        </w:rPr>
      </w:pPr>
      <w:r w:rsidRPr="0076250D">
        <w:rPr>
          <w:b/>
          <w:bCs/>
          <w:color w:val="0070C0"/>
          <w:sz w:val="32"/>
          <w:szCs w:val="32"/>
        </w:rPr>
        <w:t>Principle 5</w:t>
      </w:r>
      <w:r w:rsidRPr="0076250D">
        <w:rPr>
          <w:color w:val="0070C0"/>
          <w:sz w:val="32"/>
          <w:szCs w:val="32"/>
        </w:rPr>
        <w:t xml:space="preserve">:  </w:t>
      </w:r>
      <w:r w:rsidRPr="0076250D">
        <w:rPr>
          <w:sz w:val="32"/>
          <w:szCs w:val="32"/>
        </w:rPr>
        <w:t>Guide your students in practicing with new learning material</w:t>
      </w:r>
    </w:p>
    <w:p w14:paraId="0B06B61D" w14:textId="2357A9F8" w:rsidR="00EE3D5D" w:rsidRPr="0076250D" w:rsidRDefault="00EE3D5D" w:rsidP="0076250D">
      <w:pPr>
        <w:spacing w:before="120" w:after="360"/>
        <w:ind w:left="1701" w:hanging="1701"/>
        <w:rPr>
          <w:sz w:val="32"/>
          <w:szCs w:val="32"/>
        </w:rPr>
      </w:pPr>
      <w:r w:rsidRPr="0076250D">
        <w:rPr>
          <w:b/>
          <w:bCs/>
          <w:color w:val="0070C0"/>
          <w:sz w:val="32"/>
          <w:szCs w:val="32"/>
        </w:rPr>
        <w:t>Principle 6</w:t>
      </w:r>
      <w:r w:rsidRPr="0076250D">
        <w:rPr>
          <w:color w:val="0070C0"/>
          <w:sz w:val="32"/>
          <w:szCs w:val="32"/>
        </w:rPr>
        <w:t xml:space="preserve">:  </w:t>
      </w:r>
      <w:r w:rsidR="0076250D">
        <w:rPr>
          <w:color w:val="0070C0"/>
          <w:sz w:val="32"/>
          <w:szCs w:val="32"/>
        </w:rPr>
        <w:t xml:space="preserve"> </w:t>
      </w:r>
      <w:r w:rsidRPr="0076250D">
        <w:rPr>
          <w:sz w:val="32"/>
          <w:szCs w:val="32"/>
        </w:rPr>
        <w:t>Check whether students have really understood what you’ve taught</w:t>
      </w:r>
    </w:p>
    <w:p w14:paraId="1B85212C" w14:textId="7520469D" w:rsidR="00EE3D5D" w:rsidRPr="0076250D" w:rsidRDefault="00EE3D5D" w:rsidP="0076250D">
      <w:pPr>
        <w:spacing w:before="120" w:after="360"/>
        <w:ind w:left="1701" w:hanging="1701"/>
        <w:rPr>
          <w:sz w:val="32"/>
          <w:szCs w:val="32"/>
        </w:rPr>
      </w:pPr>
      <w:r w:rsidRPr="0076250D">
        <w:rPr>
          <w:b/>
          <w:bCs/>
          <w:color w:val="0070C0"/>
          <w:sz w:val="32"/>
          <w:szCs w:val="32"/>
        </w:rPr>
        <w:t>Principle 7</w:t>
      </w:r>
      <w:r w:rsidRPr="0076250D">
        <w:rPr>
          <w:color w:val="0070C0"/>
          <w:sz w:val="32"/>
          <w:szCs w:val="32"/>
        </w:rPr>
        <w:t xml:space="preserve">:  </w:t>
      </w:r>
      <w:r w:rsidR="0076250D">
        <w:rPr>
          <w:color w:val="0070C0"/>
          <w:sz w:val="32"/>
          <w:szCs w:val="32"/>
        </w:rPr>
        <w:t xml:space="preserve"> </w:t>
      </w:r>
      <w:r w:rsidRPr="0076250D">
        <w:rPr>
          <w:sz w:val="32"/>
          <w:szCs w:val="32"/>
        </w:rPr>
        <w:t>Obtain a high success rate</w:t>
      </w:r>
    </w:p>
    <w:p w14:paraId="5D565605" w14:textId="7241E5B9" w:rsidR="00EE3D5D" w:rsidRPr="0076250D" w:rsidRDefault="00EE3D5D" w:rsidP="0076250D">
      <w:pPr>
        <w:spacing w:before="120" w:after="360"/>
        <w:ind w:left="1701" w:hanging="1701"/>
        <w:rPr>
          <w:sz w:val="32"/>
          <w:szCs w:val="32"/>
        </w:rPr>
      </w:pPr>
      <w:r w:rsidRPr="0076250D">
        <w:rPr>
          <w:b/>
          <w:bCs/>
          <w:color w:val="0070C0"/>
          <w:sz w:val="32"/>
          <w:szCs w:val="32"/>
        </w:rPr>
        <w:t>Principle 8</w:t>
      </w:r>
      <w:r w:rsidRPr="0076250D">
        <w:rPr>
          <w:color w:val="0070C0"/>
          <w:sz w:val="32"/>
          <w:szCs w:val="32"/>
        </w:rPr>
        <w:t xml:space="preserve">:  </w:t>
      </w:r>
      <w:r w:rsidR="0076250D">
        <w:rPr>
          <w:color w:val="0070C0"/>
          <w:sz w:val="32"/>
          <w:szCs w:val="32"/>
        </w:rPr>
        <w:t xml:space="preserve"> </w:t>
      </w:r>
      <w:r w:rsidRPr="0076250D">
        <w:rPr>
          <w:sz w:val="32"/>
          <w:szCs w:val="32"/>
        </w:rPr>
        <w:t>Provide scaffolds for difficult tasks</w:t>
      </w:r>
    </w:p>
    <w:p w14:paraId="542EF121" w14:textId="6516F19A" w:rsidR="00EE3D5D" w:rsidRPr="0076250D" w:rsidRDefault="00EE3D5D" w:rsidP="0076250D">
      <w:pPr>
        <w:spacing w:before="120" w:after="360"/>
        <w:ind w:left="1701" w:hanging="1701"/>
        <w:rPr>
          <w:sz w:val="32"/>
          <w:szCs w:val="32"/>
        </w:rPr>
      </w:pPr>
      <w:r w:rsidRPr="0076250D">
        <w:rPr>
          <w:b/>
          <w:bCs/>
          <w:color w:val="0070C0"/>
          <w:sz w:val="32"/>
          <w:szCs w:val="32"/>
        </w:rPr>
        <w:t>Principle 9</w:t>
      </w:r>
      <w:r w:rsidRPr="0076250D">
        <w:rPr>
          <w:color w:val="0070C0"/>
          <w:sz w:val="32"/>
          <w:szCs w:val="32"/>
        </w:rPr>
        <w:t xml:space="preserve">:  </w:t>
      </w:r>
      <w:r w:rsidR="0076250D">
        <w:rPr>
          <w:color w:val="0070C0"/>
          <w:sz w:val="32"/>
          <w:szCs w:val="32"/>
        </w:rPr>
        <w:t xml:space="preserve"> </w:t>
      </w:r>
      <w:r w:rsidRPr="0076250D">
        <w:rPr>
          <w:sz w:val="32"/>
          <w:szCs w:val="32"/>
        </w:rPr>
        <w:t>Require and monitor independent practice</w:t>
      </w:r>
    </w:p>
    <w:p w14:paraId="48F9C587" w14:textId="6EAF7279" w:rsidR="00C01E8F" w:rsidRDefault="00EE3D5D" w:rsidP="00306342">
      <w:pPr>
        <w:spacing w:before="120" w:after="360"/>
        <w:ind w:left="1701" w:hanging="1701"/>
        <w:rPr>
          <w:sz w:val="32"/>
          <w:szCs w:val="32"/>
        </w:rPr>
      </w:pPr>
      <w:r w:rsidRPr="0076250D">
        <w:rPr>
          <w:b/>
          <w:bCs/>
          <w:color w:val="0070C0"/>
          <w:sz w:val="32"/>
          <w:szCs w:val="32"/>
        </w:rPr>
        <w:t>Principle 10</w:t>
      </w:r>
      <w:r w:rsidRPr="0076250D">
        <w:rPr>
          <w:sz w:val="32"/>
          <w:szCs w:val="32"/>
        </w:rPr>
        <w:t>: Engage students in weekly and monthly revie</w:t>
      </w:r>
      <w:r w:rsidR="00306342">
        <w:rPr>
          <w:sz w:val="32"/>
          <w:szCs w:val="32"/>
        </w:rPr>
        <w:t>w</w:t>
      </w:r>
    </w:p>
    <w:p w14:paraId="5ADA959E" w14:textId="46C052BD" w:rsidR="0076250D" w:rsidRPr="00EE3D5D" w:rsidRDefault="0076250D">
      <w:pPr>
        <w:rPr>
          <w:sz w:val="32"/>
          <w:szCs w:val="32"/>
        </w:rPr>
      </w:pPr>
    </w:p>
    <w:sectPr w:rsidR="0076250D" w:rsidRPr="00EE3D5D" w:rsidSect="00306342">
      <w:headerReference w:type="even" r:id="rId7"/>
      <w:headerReference w:type="first" r:id="rId8"/>
      <w:pgSz w:w="12240" w:h="15840"/>
      <w:pgMar w:top="1440" w:right="877" w:bottom="1235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EA1E" w14:textId="77777777" w:rsidR="00473C42" w:rsidRDefault="00473C42" w:rsidP="00BE10CB">
      <w:r>
        <w:separator/>
      </w:r>
    </w:p>
  </w:endnote>
  <w:endnote w:type="continuationSeparator" w:id="0">
    <w:p w14:paraId="374FD638" w14:textId="77777777" w:rsidR="00473C42" w:rsidRDefault="00473C42" w:rsidP="00BE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719FA" w14:textId="77777777" w:rsidR="00473C42" w:rsidRDefault="00473C42" w:rsidP="00BE10CB">
      <w:r>
        <w:separator/>
      </w:r>
    </w:p>
  </w:footnote>
  <w:footnote w:type="continuationSeparator" w:id="0">
    <w:p w14:paraId="5E80E6BB" w14:textId="77777777" w:rsidR="00473C42" w:rsidRDefault="00473C42" w:rsidP="00BE1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CEF0" w14:textId="77777777" w:rsidR="00BE10CB" w:rsidRDefault="00BE10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9F85" w14:textId="77777777" w:rsidR="00BE10CB" w:rsidRDefault="00BE10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5D"/>
    <w:rsid w:val="0000552D"/>
    <w:rsid w:val="00006BFB"/>
    <w:rsid w:val="00010CA7"/>
    <w:rsid w:val="00012B7C"/>
    <w:rsid w:val="0003263F"/>
    <w:rsid w:val="00052507"/>
    <w:rsid w:val="0005254A"/>
    <w:rsid w:val="000643AD"/>
    <w:rsid w:val="0007702A"/>
    <w:rsid w:val="0008267F"/>
    <w:rsid w:val="000A3625"/>
    <w:rsid w:val="000B2681"/>
    <w:rsid w:val="000D21F6"/>
    <w:rsid w:val="000D6EEE"/>
    <w:rsid w:val="000E223C"/>
    <w:rsid w:val="000F02A0"/>
    <w:rsid w:val="000F154E"/>
    <w:rsid w:val="000F572D"/>
    <w:rsid w:val="00113701"/>
    <w:rsid w:val="00117CF4"/>
    <w:rsid w:val="00121B16"/>
    <w:rsid w:val="0014400E"/>
    <w:rsid w:val="00147EE2"/>
    <w:rsid w:val="001609D7"/>
    <w:rsid w:val="0016184F"/>
    <w:rsid w:val="001B2772"/>
    <w:rsid w:val="001B72F4"/>
    <w:rsid w:val="001C361F"/>
    <w:rsid w:val="001D5BFD"/>
    <w:rsid w:val="002125D2"/>
    <w:rsid w:val="00241A1A"/>
    <w:rsid w:val="00252788"/>
    <w:rsid w:val="00264730"/>
    <w:rsid w:val="002764DD"/>
    <w:rsid w:val="002855EC"/>
    <w:rsid w:val="0029170C"/>
    <w:rsid w:val="0029247C"/>
    <w:rsid w:val="002A53F2"/>
    <w:rsid w:val="002A573F"/>
    <w:rsid w:val="002A5C8B"/>
    <w:rsid w:val="002A6D08"/>
    <w:rsid w:val="002B289D"/>
    <w:rsid w:val="002C3DED"/>
    <w:rsid w:val="002C4D48"/>
    <w:rsid w:val="002C52AE"/>
    <w:rsid w:val="002C5B62"/>
    <w:rsid w:val="002E482C"/>
    <w:rsid w:val="002F1AB0"/>
    <w:rsid w:val="00306342"/>
    <w:rsid w:val="00313AAA"/>
    <w:rsid w:val="003302EB"/>
    <w:rsid w:val="00336BD5"/>
    <w:rsid w:val="003425FA"/>
    <w:rsid w:val="003512B9"/>
    <w:rsid w:val="00381012"/>
    <w:rsid w:val="003B13B0"/>
    <w:rsid w:val="003B6667"/>
    <w:rsid w:val="003C2F33"/>
    <w:rsid w:val="003C4E25"/>
    <w:rsid w:val="003C7018"/>
    <w:rsid w:val="003D0998"/>
    <w:rsid w:val="003E2D30"/>
    <w:rsid w:val="003E47A3"/>
    <w:rsid w:val="003F3DE6"/>
    <w:rsid w:val="00402C24"/>
    <w:rsid w:val="004035B1"/>
    <w:rsid w:val="00417858"/>
    <w:rsid w:val="00434A40"/>
    <w:rsid w:val="0045258D"/>
    <w:rsid w:val="00454EBE"/>
    <w:rsid w:val="004577F7"/>
    <w:rsid w:val="00473C42"/>
    <w:rsid w:val="004850F8"/>
    <w:rsid w:val="00491A1F"/>
    <w:rsid w:val="00493D5E"/>
    <w:rsid w:val="004A0EE1"/>
    <w:rsid w:val="004A47B8"/>
    <w:rsid w:val="004B284D"/>
    <w:rsid w:val="004B4012"/>
    <w:rsid w:val="004C0421"/>
    <w:rsid w:val="004C614B"/>
    <w:rsid w:val="00503A8F"/>
    <w:rsid w:val="00512524"/>
    <w:rsid w:val="00520D17"/>
    <w:rsid w:val="0054749A"/>
    <w:rsid w:val="00551C05"/>
    <w:rsid w:val="00552E53"/>
    <w:rsid w:val="005611DD"/>
    <w:rsid w:val="005625EB"/>
    <w:rsid w:val="00571CEF"/>
    <w:rsid w:val="00582878"/>
    <w:rsid w:val="005C368A"/>
    <w:rsid w:val="005C62C3"/>
    <w:rsid w:val="005D2694"/>
    <w:rsid w:val="005D741F"/>
    <w:rsid w:val="005E0BD0"/>
    <w:rsid w:val="006043D5"/>
    <w:rsid w:val="00614EF2"/>
    <w:rsid w:val="00616F0D"/>
    <w:rsid w:val="00630F82"/>
    <w:rsid w:val="00636A8D"/>
    <w:rsid w:val="00640763"/>
    <w:rsid w:val="00641A5C"/>
    <w:rsid w:val="00660DC1"/>
    <w:rsid w:val="0066336A"/>
    <w:rsid w:val="00664F2C"/>
    <w:rsid w:val="00682132"/>
    <w:rsid w:val="00683D98"/>
    <w:rsid w:val="00694A90"/>
    <w:rsid w:val="006A6324"/>
    <w:rsid w:val="006B472E"/>
    <w:rsid w:val="006B6AB0"/>
    <w:rsid w:val="007177D5"/>
    <w:rsid w:val="0072109D"/>
    <w:rsid w:val="00732682"/>
    <w:rsid w:val="00746C7B"/>
    <w:rsid w:val="007529A7"/>
    <w:rsid w:val="0076250D"/>
    <w:rsid w:val="007A3851"/>
    <w:rsid w:val="007D53AA"/>
    <w:rsid w:val="007F0043"/>
    <w:rsid w:val="007F1367"/>
    <w:rsid w:val="007F1B13"/>
    <w:rsid w:val="00807442"/>
    <w:rsid w:val="00822AA4"/>
    <w:rsid w:val="00835F43"/>
    <w:rsid w:val="00843E26"/>
    <w:rsid w:val="008661DB"/>
    <w:rsid w:val="008863AC"/>
    <w:rsid w:val="00921CAC"/>
    <w:rsid w:val="00936529"/>
    <w:rsid w:val="009700FB"/>
    <w:rsid w:val="00970DFE"/>
    <w:rsid w:val="009A6B3C"/>
    <w:rsid w:val="009B4146"/>
    <w:rsid w:val="009D151E"/>
    <w:rsid w:val="009D39F5"/>
    <w:rsid w:val="00A2179F"/>
    <w:rsid w:val="00A26A02"/>
    <w:rsid w:val="00A31AEF"/>
    <w:rsid w:val="00A76068"/>
    <w:rsid w:val="00A87E82"/>
    <w:rsid w:val="00A87EAD"/>
    <w:rsid w:val="00AA72B0"/>
    <w:rsid w:val="00AC0B45"/>
    <w:rsid w:val="00AC5C46"/>
    <w:rsid w:val="00AE309C"/>
    <w:rsid w:val="00B30C34"/>
    <w:rsid w:val="00B42398"/>
    <w:rsid w:val="00B6512A"/>
    <w:rsid w:val="00B931B2"/>
    <w:rsid w:val="00BA4940"/>
    <w:rsid w:val="00BC0CAA"/>
    <w:rsid w:val="00BC26CB"/>
    <w:rsid w:val="00BD1B56"/>
    <w:rsid w:val="00BE10CB"/>
    <w:rsid w:val="00BE1AC2"/>
    <w:rsid w:val="00BF2796"/>
    <w:rsid w:val="00BF75F4"/>
    <w:rsid w:val="00C0392B"/>
    <w:rsid w:val="00C117D1"/>
    <w:rsid w:val="00C64F9C"/>
    <w:rsid w:val="00C73351"/>
    <w:rsid w:val="00C7525E"/>
    <w:rsid w:val="00CA3C50"/>
    <w:rsid w:val="00CA5AF5"/>
    <w:rsid w:val="00CC3C32"/>
    <w:rsid w:val="00CD7C3B"/>
    <w:rsid w:val="00CE675F"/>
    <w:rsid w:val="00D017F9"/>
    <w:rsid w:val="00D268AA"/>
    <w:rsid w:val="00D424EC"/>
    <w:rsid w:val="00D4793A"/>
    <w:rsid w:val="00D54D7D"/>
    <w:rsid w:val="00D60702"/>
    <w:rsid w:val="00D64C53"/>
    <w:rsid w:val="00D76435"/>
    <w:rsid w:val="00DC7B12"/>
    <w:rsid w:val="00DF44B7"/>
    <w:rsid w:val="00E0756B"/>
    <w:rsid w:val="00E36993"/>
    <w:rsid w:val="00E37220"/>
    <w:rsid w:val="00E643FE"/>
    <w:rsid w:val="00E645DD"/>
    <w:rsid w:val="00E76DE2"/>
    <w:rsid w:val="00E82B54"/>
    <w:rsid w:val="00E92251"/>
    <w:rsid w:val="00EA0F44"/>
    <w:rsid w:val="00EC3D5A"/>
    <w:rsid w:val="00ED2E3E"/>
    <w:rsid w:val="00EE3D5D"/>
    <w:rsid w:val="00EF0664"/>
    <w:rsid w:val="00EF4EB0"/>
    <w:rsid w:val="00EF7911"/>
    <w:rsid w:val="00F2732A"/>
    <w:rsid w:val="00F4462A"/>
    <w:rsid w:val="00F7474A"/>
    <w:rsid w:val="00F86445"/>
    <w:rsid w:val="00F970B9"/>
    <w:rsid w:val="00FC3EC3"/>
    <w:rsid w:val="00FC4DBA"/>
    <w:rsid w:val="00FD2E26"/>
    <w:rsid w:val="00F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4F6D2"/>
  <w15:chartTrackingRefBased/>
  <w15:docId w15:val="{5DB48632-0304-2D47-99C4-6E711A44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0CB"/>
  </w:style>
  <w:style w:type="paragraph" w:styleId="Footer">
    <w:name w:val="footer"/>
    <w:basedOn w:val="Normal"/>
    <w:link w:val="FooterChar"/>
    <w:uiPriority w:val="99"/>
    <w:unhideWhenUsed/>
    <w:rsid w:val="00BE1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0CB"/>
  </w:style>
  <w:style w:type="character" w:styleId="Hyperlink">
    <w:name w:val="Hyperlink"/>
    <w:basedOn w:val="DefaultParagraphFont"/>
    <w:uiPriority w:val="99"/>
    <w:unhideWhenUsed/>
    <w:rsid w:val="00BE10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0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10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cherhead.com/2018/06/10/exploring-barak-rosenshines-seminal-principles-of-instruction-why-it-is-the-must-read-for-all-teacher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Mattatall</dc:creator>
  <cp:keywords/>
  <dc:description/>
  <cp:lastModifiedBy>Mattatall, Chris</cp:lastModifiedBy>
  <cp:revision>3</cp:revision>
  <cp:lastPrinted>2022-10-21T20:33:00Z</cp:lastPrinted>
  <dcterms:created xsi:type="dcterms:W3CDTF">2022-10-21T20:33:00Z</dcterms:created>
  <dcterms:modified xsi:type="dcterms:W3CDTF">2022-10-21T20:33:00Z</dcterms:modified>
</cp:coreProperties>
</file>